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E0F031"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4D6B4C5C" w14:textId="77777777" w:rsidR="004C0A3D" w:rsidRDefault="004C0A3D" w:rsidP="004C0A3D">
      <w:pPr>
        <w:rPr>
          <w:rFonts w:ascii="Arial" w:hAnsi="Arial" w:cs="Arial"/>
          <w:b/>
          <w:sz w:val="28"/>
          <w:szCs w:val="22"/>
        </w:rPr>
      </w:pPr>
      <w:bookmarkStart w:id="2" w:name="MainHeading2"/>
      <w:bookmarkEnd w:id="2"/>
      <w:r>
        <w:rPr>
          <w:rFonts w:ascii="Arial" w:hAnsi="Arial" w:cs="Arial"/>
          <w:b/>
          <w:sz w:val="28"/>
          <w:szCs w:val="22"/>
        </w:rPr>
        <w:lastRenderedPageBreak/>
        <w:t xml:space="preserve">Safer &amp; Stronger Communities Board – report from Councillor Ann Lucas OBE (Chair) </w:t>
      </w:r>
    </w:p>
    <w:p w14:paraId="285D46FB" w14:textId="77777777" w:rsidR="009569C1" w:rsidRDefault="009569C1" w:rsidP="004C0A3D">
      <w:pPr>
        <w:spacing w:line="276" w:lineRule="auto"/>
        <w:rPr>
          <w:rFonts w:ascii="Arial" w:eastAsiaTheme="minorHAnsi" w:hAnsi="Arial" w:cs="Arial"/>
          <w:b/>
          <w:bCs/>
          <w:szCs w:val="22"/>
          <w:lang w:eastAsia="en-US"/>
        </w:rPr>
      </w:pPr>
    </w:p>
    <w:p w14:paraId="1D78D1B2" w14:textId="77777777" w:rsidR="00FD1E16" w:rsidRPr="00FD1E16" w:rsidRDefault="00FD1E16" w:rsidP="00FD1E16">
      <w:pPr>
        <w:rPr>
          <w:rFonts w:ascii="Arial" w:eastAsiaTheme="minorHAnsi" w:hAnsi="Arial" w:cs="Arial"/>
          <w:b/>
          <w:bCs/>
          <w:szCs w:val="22"/>
        </w:rPr>
      </w:pPr>
      <w:r w:rsidRPr="00FD1E16">
        <w:rPr>
          <w:rFonts w:ascii="Arial" w:eastAsiaTheme="minorHAnsi" w:hAnsi="Arial" w:cs="Arial"/>
          <w:b/>
          <w:bCs/>
          <w:szCs w:val="22"/>
        </w:rPr>
        <w:t>Taxi Licensing and Child Sexual Exploitation Conferences</w:t>
      </w:r>
    </w:p>
    <w:p w14:paraId="3F114A38" w14:textId="77777777" w:rsidR="00FD1E16" w:rsidRPr="00FD1E16" w:rsidRDefault="00FD1E16" w:rsidP="00FD1E16">
      <w:pPr>
        <w:rPr>
          <w:rFonts w:ascii="Arial" w:eastAsiaTheme="minorHAnsi" w:hAnsi="Arial" w:cs="Arial"/>
          <w:szCs w:val="22"/>
        </w:rPr>
      </w:pPr>
    </w:p>
    <w:p w14:paraId="155914CC" w14:textId="77777777" w:rsidR="00FD1E16" w:rsidRPr="00FD1E16" w:rsidRDefault="00FD1E16" w:rsidP="005D4589">
      <w:pPr>
        <w:pStyle w:val="ListParagraph"/>
        <w:numPr>
          <w:ilvl w:val="0"/>
          <w:numId w:val="33"/>
        </w:numPr>
        <w:ind w:left="284" w:hanging="284"/>
        <w:rPr>
          <w:rFonts w:ascii="Arial" w:eastAsiaTheme="minorHAnsi" w:hAnsi="Arial" w:cs="Arial"/>
          <w:szCs w:val="22"/>
        </w:rPr>
      </w:pPr>
      <w:r w:rsidRPr="00FD1E16">
        <w:rPr>
          <w:rFonts w:ascii="Arial" w:eastAsiaTheme="minorHAnsi" w:hAnsi="Arial" w:cs="Arial"/>
          <w:szCs w:val="22"/>
        </w:rPr>
        <w:t xml:space="preserve">Cllr Philip Evans spoke on the importance of political oversight in licensing systems at two LGA-run conferences in Manchester and London, respectively chaired by Cllr Anita Lower and Cllr Joanna Spicer. Over 200 delegates attended, hearing about issues relating to child sexual exploitation, data sharing with the police and licensing reform. Our revised and expanded </w:t>
      </w:r>
      <w:hyperlink r:id="rId15" w:history="1">
        <w:r w:rsidRPr="00FD1E16">
          <w:rPr>
            <w:rFonts w:ascii="Arial" w:eastAsiaTheme="minorHAnsi" w:hAnsi="Arial" w:cs="Arial"/>
            <w:color w:val="0000FF"/>
            <w:szCs w:val="22"/>
            <w:u w:val="single"/>
          </w:rPr>
          <w:t>taxi licensing handbook</w:t>
        </w:r>
      </w:hyperlink>
      <w:r w:rsidRPr="00FD1E16">
        <w:rPr>
          <w:rFonts w:ascii="Arial" w:eastAsiaTheme="minorHAnsi" w:hAnsi="Arial" w:cs="Arial"/>
          <w:szCs w:val="22"/>
        </w:rPr>
        <w:t xml:space="preserve"> for councillors was launched at the events, and has been well received by members.</w:t>
      </w:r>
    </w:p>
    <w:p w14:paraId="157F9068" w14:textId="77777777" w:rsidR="00FD1E16" w:rsidRPr="00FD1E16" w:rsidRDefault="00FD1E16" w:rsidP="00FD1E16">
      <w:pPr>
        <w:rPr>
          <w:rFonts w:ascii="Arial" w:eastAsiaTheme="minorHAnsi" w:hAnsi="Arial" w:cs="Arial"/>
          <w:color w:val="000000"/>
          <w:szCs w:val="22"/>
          <w:lang w:eastAsia="en-US"/>
        </w:rPr>
      </w:pPr>
    </w:p>
    <w:p w14:paraId="59D3A565" w14:textId="77777777" w:rsidR="00FD1E16" w:rsidRPr="00FD1E16" w:rsidRDefault="00FD1E16" w:rsidP="00FD1E16">
      <w:pPr>
        <w:rPr>
          <w:rFonts w:ascii="Arial" w:eastAsiaTheme="minorHAnsi" w:hAnsi="Arial" w:cs="Arial"/>
          <w:b/>
          <w:bCs/>
          <w:color w:val="000000"/>
          <w:szCs w:val="22"/>
          <w:lang w:eastAsia="en-US"/>
        </w:rPr>
      </w:pPr>
      <w:r w:rsidRPr="00FD1E16">
        <w:rPr>
          <w:rFonts w:ascii="Arial" w:eastAsiaTheme="minorHAnsi" w:hAnsi="Arial" w:cs="Arial"/>
          <w:b/>
          <w:bCs/>
          <w:color w:val="000000"/>
          <w:szCs w:val="22"/>
          <w:lang w:eastAsia="en-US"/>
        </w:rPr>
        <w:t>Supreme Court ruling on licensing fees</w:t>
      </w:r>
    </w:p>
    <w:p w14:paraId="277CF5B3" w14:textId="77777777" w:rsidR="00FD1E16" w:rsidRPr="00FD1E16" w:rsidRDefault="00FD1E16" w:rsidP="00FD1E16">
      <w:pPr>
        <w:rPr>
          <w:rFonts w:ascii="Arial" w:eastAsiaTheme="minorHAnsi" w:hAnsi="Arial" w:cs="Arial"/>
          <w:color w:val="000000"/>
          <w:szCs w:val="22"/>
          <w:lang w:eastAsia="en-US"/>
        </w:rPr>
      </w:pPr>
    </w:p>
    <w:p w14:paraId="7FEA9DFA" w14:textId="77777777" w:rsidR="00FD1E16" w:rsidRPr="00FD1E16" w:rsidRDefault="00FD1E16" w:rsidP="005D4589">
      <w:pPr>
        <w:pStyle w:val="ListParagraph"/>
        <w:numPr>
          <w:ilvl w:val="0"/>
          <w:numId w:val="33"/>
        </w:numPr>
        <w:ind w:left="284" w:hanging="284"/>
        <w:rPr>
          <w:rFonts w:ascii="Arial" w:eastAsiaTheme="minorHAnsi" w:hAnsi="Arial" w:cs="Arial"/>
          <w:color w:val="000000"/>
          <w:szCs w:val="22"/>
          <w:lang w:eastAsia="en-US"/>
        </w:rPr>
      </w:pPr>
      <w:r w:rsidRPr="00FD1E16">
        <w:rPr>
          <w:rFonts w:ascii="Arial" w:eastAsiaTheme="minorHAnsi" w:hAnsi="Arial" w:cs="Arial"/>
          <w:color w:val="000000"/>
          <w:szCs w:val="22"/>
          <w:lang w:eastAsia="en-US"/>
        </w:rPr>
        <w:t xml:space="preserve">Cllr Tony Page has written to all licensing authorities to update them on a critical ruling about recovering the cost of enforcement through licensing fees. The Supreme Court agreed with Westminster Council, and the LGA’s written intervention, that enforcement costs are essential to ensuring the integrity of a licensing system and can be recovered under existing domestic law. This is an important decision for councils, who were facing a black hole in their licensing budgets, compounding the deficit left by the Government’s decision to not permit the local setting of fees under the Licensing Act 2003. </w:t>
      </w:r>
    </w:p>
    <w:p w14:paraId="66BB8ABC" w14:textId="77777777" w:rsidR="00FD1E16" w:rsidRPr="00FD1E16" w:rsidRDefault="00FD1E16" w:rsidP="00FD1E16">
      <w:pPr>
        <w:rPr>
          <w:rFonts w:ascii="Arial" w:eastAsiaTheme="minorHAnsi" w:hAnsi="Arial" w:cs="Arial"/>
          <w:color w:val="000000"/>
          <w:szCs w:val="22"/>
          <w:lang w:eastAsia="en-US"/>
        </w:rPr>
      </w:pPr>
    </w:p>
    <w:p w14:paraId="43C6455C" w14:textId="77777777" w:rsidR="00FD1E16" w:rsidRPr="00FD1E16" w:rsidRDefault="00FD1E16" w:rsidP="005D4589">
      <w:pPr>
        <w:pStyle w:val="ListParagraph"/>
        <w:numPr>
          <w:ilvl w:val="0"/>
          <w:numId w:val="33"/>
        </w:numPr>
        <w:ind w:left="284" w:hanging="284"/>
        <w:rPr>
          <w:rFonts w:ascii="Arial" w:eastAsiaTheme="minorHAnsi" w:hAnsi="Arial" w:cs="Arial"/>
          <w:color w:val="000000"/>
          <w:szCs w:val="22"/>
          <w:lang w:eastAsia="en-US"/>
        </w:rPr>
      </w:pPr>
      <w:r w:rsidRPr="00FD1E16">
        <w:rPr>
          <w:rFonts w:ascii="Arial" w:eastAsiaTheme="minorHAnsi" w:hAnsi="Arial" w:cs="Arial"/>
          <w:color w:val="000000"/>
          <w:szCs w:val="22"/>
          <w:lang w:eastAsia="en-US"/>
        </w:rPr>
        <w:t xml:space="preserve">Cllr Page also met with Lynne Featherstone, then Minister for Crime Prevention, to discuss the Coalition Government’s decision against localising licence fees. The Minister asked the LGA to undertake further research work to build the evidence base for localisation – we have written to the new Minister to seek confirmation that this request remains current. </w:t>
      </w:r>
    </w:p>
    <w:p w14:paraId="285FA5F4" w14:textId="77777777" w:rsidR="00FD1E16" w:rsidRPr="00FD1E16" w:rsidRDefault="00FD1E16" w:rsidP="00FD1E16">
      <w:pPr>
        <w:rPr>
          <w:rFonts w:ascii="Arial" w:eastAsiaTheme="minorHAnsi" w:hAnsi="Arial" w:cs="Arial"/>
          <w:szCs w:val="22"/>
          <w:lang w:eastAsia="en-US"/>
        </w:rPr>
      </w:pPr>
    </w:p>
    <w:p w14:paraId="786E38B6" w14:textId="77777777" w:rsidR="00FD1E16" w:rsidRPr="00FD1E16" w:rsidRDefault="00FD1E16" w:rsidP="00FD1E16">
      <w:pPr>
        <w:rPr>
          <w:rFonts w:ascii="Arial" w:eastAsia="Calibri" w:hAnsi="Arial" w:cs="Arial"/>
          <w:b/>
          <w:bCs/>
          <w:color w:val="000000"/>
          <w:szCs w:val="22"/>
          <w:lang w:eastAsia="en-US"/>
        </w:rPr>
      </w:pPr>
      <w:r w:rsidRPr="00FD1E16">
        <w:rPr>
          <w:rFonts w:ascii="Arial" w:eastAsia="Calibri" w:hAnsi="Arial" w:cs="Arial"/>
          <w:b/>
          <w:bCs/>
          <w:color w:val="000000"/>
          <w:szCs w:val="22"/>
          <w:lang w:eastAsia="en-US"/>
        </w:rPr>
        <w:t>New Psychoactive Substances</w:t>
      </w:r>
    </w:p>
    <w:p w14:paraId="37828B5D" w14:textId="77777777" w:rsidR="00FD1E16" w:rsidRDefault="00FD1E16" w:rsidP="00FD1E16">
      <w:pPr>
        <w:rPr>
          <w:rFonts w:ascii="Arial" w:eastAsia="Calibri" w:hAnsi="Arial" w:cs="Arial"/>
          <w:color w:val="000000"/>
          <w:szCs w:val="22"/>
          <w:lang w:eastAsia="en-US"/>
        </w:rPr>
      </w:pPr>
    </w:p>
    <w:p w14:paraId="2629422F" w14:textId="77777777" w:rsidR="00F3140B" w:rsidRPr="00F3140B" w:rsidRDefault="00F3140B" w:rsidP="005D4589">
      <w:pPr>
        <w:pStyle w:val="ListParagraph"/>
        <w:numPr>
          <w:ilvl w:val="0"/>
          <w:numId w:val="33"/>
        </w:numPr>
        <w:ind w:left="284" w:hanging="284"/>
        <w:rPr>
          <w:rFonts w:ascii="Arial" w:eastAsia="Calibri" w:hAnsi="Arial" w:cs="Arial"/>
          <w:color w:val="000000"/>
          <w:szCs w:val="22"/>
          <w:lang w:eastAsia="en-US"/>
        </w:rPr>
      </w:pPr>
      <w:r w:rsidRPr="00F3140B">
        <w:rPr>
          <w:rFonts w:ascii="Arial" w:eastAsia="Calibri" w:hAnsi="Arial" w:cs="Arial"/>
          <w:color w:val="000000"/>
          <w:szCs w:val="22"/>
          <w:lang w:eastAsia="en-US"/>
        </w:rPr>
        <w:t xml:space="preserve">The Board’s Chair, Cllr Ann Lucas, highlighted the need for a ban on the sale of new psychoactive substances, also known as ‘legal highs’ during May. Cllr Lucas was interviewed by the BBC after work by an undercover reported found that new psychoactive substances being sold in Worcester contained not only detergent but also dangerous chemicals known to cause heart attacks. In addition Cllr Lucas’ call for the Queen’s Speech to include a ban on the sale of new psychoactive substances featured in articles in national papers like the Telegraph and Daily Mail as well as BBC on-line and ITV on-line. This call was followed up by the inclusion of the Psychoactive Substances Bill in the Queen’s Speech, which will ban the sale of psychoactive substances. </w:t>
      </w:r>
    </w:p>
    <w:p w14:paraId="17DCBEEC" w14:textId="77777777" w:rsidR="00FD1E16" w:rsidRPr="00FD1E16" w:rsidRDefault="00FD1E16" w:rsidP="00FD1E16">
      <w:pPr>
        <w:rPr>
          <w:rFonts w:ascii="Arial" w:eastAsia="Calibri" w:hAnsi="Arial" w:cs="Arial"/>
          <w:color w:val="000000"/>
          <w:szCs w:val="22"/>
          <w:lang w:eastAsia="en-US"/>
        </w:rPr>
      </w:pPr>
    </w:p>
    <w:p w14:paraId="0A951FE8" w14:textId="77777777" w:rsidR="00FD1E16" w:rsidRPr="00FD1E16" w:rsidRDefault="00FD1E16" w:rsidP="00FD1E16">
      <w:pPr>
        <w:rPr>
          <w:rFonts w:ascii="Arial" w:eastAsia="Calibri" w:hAnsi="Arial" w:cs="Arial"/>
          <w:b/>
          <w:bCs/>
          <w:color w:val="000000"/>
          <w:szCs w:val="22"/>
          <w:lang w:eastAsia="en-US"/>
        </w:rPr>
      </w:pPr>
      <w:r w:rsidRPr="00FD1E16">
        <w:rPr>
          <w:rFonts w:ascii="Arial" w:eastAsia="Calibri" w:hAnsi="Arial" w:cs="Arial"/>
          <w:b/>
          <w:bCs/>
          <w:color w:val="000000"/>
          <w:szCs w:val="22"/>
          <w:lang w:eastAsia="en-US"/>
        </w:rPr>
        <w:t>Committee on Standards in Public Life</w:t>
      </w:r>
    </w:p>
    <w:p w14:paraId="15F5B54A" w14:textId="77777777" w:rsidR="00FD1E16" w:rsidRDefault="00FD1E16" w:rsidP="00FD1E16">
      <w:pPr>
        <w:rPr>
          <w:rFonts w:ascii="Arial" w:eastAsia="Calibri" w:hAnsi="Arial" w:cs="Arial"/>
          <w:color w:val="000000"/>
          <w:szCs w:val="22"/>
          <w:lang w:eastAsia="en-US"/>
        </w:rPr>
      </w:pPr>
    </w:p>
    <w:p w14:paraId="0E389F98" w14:textId="77777777" w:rsidR="00FD1E16" w:rsidRPr="00FD1E16" w:rsidRDefault="00FD1E16" w:rsidP="005D4589">
      <w:pPr>
        <w:pStyle w:val="ListParagraph"/>
        <w:numPr>
          <w:ilvl w:val="0"/>
          <w:numId w:val="33"/>
        </w:numPr>
        <w:ind w:left="284" w:hanging="284"/>
        <w:rPr>
          <w:rFonts w:ascii="Arial" w:eastAsia="Calibri" w:hAnsi="Arial" w:cs="Arial"/>
          <w:color w:val="000000"/>
          <w:szCs w:val="22"/>
          <w:lang w:eastAsia="en-US"/>
        </w:rPr>
      </w:pPr>
      <w:r w:rsidRPr="00FD1E16">
        <w:rPr>
          <w:rFonts w:ascii="Arial" w:eastAsia="Calibri" w:hAnsi="Arial" w:cs="Arial"/>
          <w:color w:val="000000"/>
          <w:szCs w:val="22"/>
          <w:lang w:eastAsia="en-US"/>
        </w:rPr>
        <w:t xml:space="preserve">The Board’s Deputy Chair, Cllr Lisa Brett, attended the concluding roundtable in the Committee on Standards in Public Life’s inquiry into its local policing inquiry in mid-March. The inquiry has been looking at the role of police and crime commissioners in providing leadership and setting the agenda around ethics and accountability in policing. In her evidence to the roundtable Cllr Brett raised the points that the Board had made in its evidence to the Committee about the important role played by police and crime panels, the need to review panels’ role in dealing with complaints about the behaviour of police and crime commissioners, and changes to what commissioners have to publish so panels have greater notice of key decisions police and crime commissioners are making. The suggestion that commissioners should produce a forward plan </w:t>
      </w:r>
      <w:r w:rsidRPr="00FD1E16">
        <w:rPr>
          <w:rFonts w:ascii="Arial" w:eastAsia="Calibri" w:hAnsi="Arial" w:cs="Arial"/>
          <w:color w:val="000000"/>
          <w:szCs w:val="22"/>
          <w:lang w:eastAsia="en-US"/>
        </w:rPr>
        <w:lastRenderedPageBreak/>
        <w:t>of key decisions generated some debate at the roundtable, so the Board will study the Committee’s recommendations with interests when it reports later this summer.  </w:t>
      </w:r>
    </w:p>
    <w:p w14:paraId="2D4F372D" w14:textId="77777777" w:rsidR="00FD1E16" w:rsidRPr="00FD1E16" w:rsidRDefault="00FD1E16" w:rsidP="00FD1E16">
      <w:pPr>
        <w:rPr>
          <w:rFonts w:ascii="Arial" w:eastAsia="Calibri" w:hAnsi="Arial" w:cs="Arial"/>
          <w:color w:val="000000"/>
          <w:szCs w:val="22"/>
          <w:lang w:eastAsia="en-US"/>
        </w:rPr>
      </w:pPr>
    </w:p>
    <w:p w14:paraId="53049296" w14:textId="77777777" w:rsidR="00FD1E16" w:rsidRPr="00FD1E16" w:rsidRDefault="00FD1E16" w:rsidP="00FD1E16">
      <w:pPr>
        <w:rPr>
          <w:rFonts w:ascii="Arial" w:eastAsia="Calibri" w:hAnsi="Arial" w:cs="Arial"/>
          <w:b/>
          <w:bCs/>
          <w:color w:val="000000"/>
          <w:szCs w:val="22"/>
          <w:lang w:eastAsia="en-US"/>
        </w:rPr>
      </w:pPr>
      <w:r w:rsidRPr="00FD1E16">
        <w:rPr>
          <w:rFonts w:ascii="Arial" w:eastAsia="Calibri" w:hAnsi="Arial" w:cs="Arial"/>
          <w:b/>
          <w:bCs/>
          <w:color w:val="000000"/>
          <w:szCs w:val="22"/>
          <w:lang w:eastAsia="en-US"/>
        </w:rPr>
        <w:t xml:space="preserve">National FGM Centre Advisory Group </w:t>
      </w:r>
    </w:p>
    <w:p w14:paraId="71786B24" w14:textId="77777777" w:rsidR="00FD1E16" w:rsidRDefault="00FD1E16" w:rsidP="00FD1E16">
      <w:pPr>
        <w:rPr>
          <w:rFonts w:ascii="Arial" w:eastAsia="Calibri" w:hAnsi="Arial" w:cs="Arial"/>
          <w:color w:val="000000"/>
          <w:szCs w:val="22"/>
          <w:lang w:eastAsia="en-US"/>
        </w:rPr>
      </w:pPr>
    </w:p>
    <w:p w14:paraId="33B33E70" w14:textId="77777777" w:rsidR="00FD1E16" w:rsidRDefault="00FD1E16" w:rsidP="005D4589">
      <w:pPr>
        <w:pStyle w:val="ListParagraph"/>
        <w:numPr>
          <w:ilvl w:val="0"/>
          <w:numId w:val="33"/>
        </w:numPr>
        <w:ind w:left="284" w:hanging="284"/>
        <w:rPr>
          <w:rFonts w:ascii="Arial" w:eastAsia="Calibri" w:hAnsi="Arial" w:cs="Arial"/>
          <w:color w:val="000000"/>
          <w:szCs w:val="22"/>
          <w:lang w:eastAsia="en-US"/>
        </w:rPr>
      </w:pPr>
      <w:r w:rsidRPr="00FD1E16">
        <w:rPr>
          <w:rFonts w:ascii="Arial" w:eastAsia="Calibri" w:hAnsi="Arial" w:cs="Arial"/>
          <w:color w:val="000000"/>
          <w:szCs w:val="22"/>
          <w:lang w:eastAsia="en-US"/>
        </w:rPr>
        <w:t>In April Cllr Brett chaired the first meeting of the advisory group that the LGA and Barnardo’s have established to advise the centre they are jointly establishing to improve the social work response to female genital mutilation (FGM). The group had representatives from NHS England, the National Police Chiefs’ Council and the National Clinical Group attending and the Association of Directors of Children’s Services will be attending the next meeting. The group received an update on progress in establishing the centre, agreed terms of reference for the group and considered the name of the centre. After discussion it was agreed that going forward the centre should be known as the National FGM Centre. The group will be meeting again at the end of June.   </w:t>
      </w:r>
    </w:p>
    <w:p w14:paraId="7E6F19FD" w14:textId="77777777" w:rsidR="005D4589" w:rsidRDefault="005D4589" w:rsidP="005D4589">
      <w:pPr>
        <w:pStyle w:val="ListParagraph"/>
        <w:rPr>
          <w:rFonts w:ascii="Arial" w:eastAsia="Calibri" w:hAnsi="Arial" w:cs="Arial"/>
          <w:color w:val="000000"/>
          <w:szCs w:val="22"/>
          <w:lang w:eastAsia="en-US"/>
        </w:rPr>
      </w:pPr>
    </w:p>
    <w:p w14:paraId="0744EDCF" w14:textId="77777777" w:rsidR="005D4589" w:rsidRPr="005D4589" w:rsidRDefault="005D4589" w:rsidP="005D4589">
      <w:pPr>
        <w:pStyle w:val="ListParagraph"/>
        <w:ind w:left="0"/>
        <w:rPr>
          <w:rFonts w:ascii="Arial" w:eastAsia="Calibri" w:hAnsi="Arial" w:cs="Arial"/>
          <w:b/>
          <w:color w:val="000000"/>
          <w:szCs w:val="22"/>
          <w:lang w:eastAsia="en-US"/>
        </w:rPr>
      </w:pPr>
      <w:r>
        <w:rPr>
          <w:rFonts w:ascii="Arial" w:eastAsia="Calibri" w:hAnsi="Arial" w:cs="Arial"/>
          <w:b/>
          <w:color w:val="000000"/>
          <w:szCs w:val="22"/>
          <w:lang w:eastAsia="en-US"/>
        </w:rPr>
        <w:t>Home Office</w:t>
      </w:r>
      <w:r w:rsidRPr="005D4589">
        <w:rPr>
          <w:rFonts w:ascii="Arial" w:eastAsia="Calibri" w:hAnsi="Arial" w:cs="Arial"/>
          <w:b/>
          <w:color w:val="000000"/>
          <w:szCs w:val="22"/>
          <w:lang w:eastAsia="en-US"/>
        </w:rPr>
        <w:t xml:space="preserve"> Letters</w:t>
      </w:r>
    </w:p>
    <w:p w14:paraId="7A63CB14" w14:textId="77777777" w:rsidR="005D4589" w:rsidRDefault="005D4589" w:rsidP="005D4589">
      <w:pPr>
        <w:pStyle w:val="ListParagraph"/>
        <w:ind w:left="0"/>
        <w:rPr>
          <w:rFonts w:ascii="Arial" w:eastAsia="Calibri" w:hAnsi="Arial" w:cs="Arial"/>
          <w:color w:val="000000"/>
          <w:szCs w:val="22"/>
          <w:lang w:eastAsia="en-US"/>
        </w:rPr>
      </w:pPr>
    </w:p>
    <w:p w14:paraId="6172B6E6" w14:textId="77777777" w:rsidR="00FD1E16" w:rsidRPr="005D4589" w:rsidRDefault="005D4589" w:rsidP="00FD1E16">
      <w:pPr>
        <w:pStyle w:val="ListParagraph"/>
        <w:numPr>
          <w:ilvl w:val="0"/>
          <w:numId w:val="33"/>
        </w:numPr>
        <w:ind w:left="284" w:hanging="284"/>
        <w:rPr>
          <w:rFonts w:ascii="Arial" w:eastAsia="Calibri" w:hAnsi="Arial" w:cs="Arial"/>
          <w:color w:val="000000"/>
          <w:szCs w:val="22"/>
          <w:lang w:eastAsia="en-US"/>
        </w:rPr>
      </w:pPr>
      <w:r w:rsidRPr="005D4589">
        <w:rPr>
          <w:rFonts w:ascii="Arial" w:eastAsia="Calibri" w:hAnsi="Arial" w:cs="Arial"/>
          <w:color w:val="000000"/>
          <w:szCs w:val="22"/>
          <w:lang w:eastAsia="en-US"/>
        </w:rPr>
        <w:t xml:space="preserve">Following the general election the Chair of the Board, Cllr Lucas, wrote to the new ministerial team in the Home Office to request meetings to talk about the counter-extremism strategy, Prevent, child sexual exploitation, domestic abuse, female genital mutilation, licensing, new psychoactive substances, and the review by the Independent Reviewer of Terrorism Legislation. </w:t>
      </w:r>
    </w:p>
    <w:p w14:paraId="08DF8055" w14:textId="77777777" w:rsidR="005D4589" w:rsidRDefault="005D4589" w:rsidP="00FD1E16">
      <w:pPr>
        <w:rPr>
          <w:rFonts w:ascii="Arial" w:eastAsiaTheme="minorHAnsi" w:hAnsi="Arial" w:cs="Arial"/>
          <w:b/>
          <w:bCs/>
          <w:color w:val="000000"/>
          <w:szCs w:val="22"/>
          <w:lang w:eastAsia="en-US"/>
        </w:rPr>
      </w:pPr>
    </w:p>
    <w:p w14:paraId="014AEA24" w14:textId="77777777" w:rsidR="00FD1E16" w:rsidRPr="00FD1E16" w:rsidRDefault="00FD1E16" w:rsidP="00FD1E16">
      <w:pPr>
        <w:rPr>
          <w:rFonts w:ascii="Arial" w:eastAsiaTheme="minorHAnsi" w:hAnsi="Arial" w:cs="Arial"/>
          <w:b/>
          <w:bCs/>
          <w:color w:val="000000"/>
          <w:szCs w:val="22"/>
          <w:lang w:eastAsia="en-US"/>
        </w:rPr>
      </w:pPr>
      <w:r w:rsidRPr="00FD1E16">
        <w:rPr>
          <w:rFonts w:ascii="Arial" w:eastAsiaTheme="minorHAnsi" w:hAnsi="Arial" w:cs="Arial"/>
          <w:b/>
          <w:bCs/>
          <w:color w:val="000000"/>
          <w:szCs w:val="22"/>
          <w:lang w:eastAsia="en-US"/>
        </w:rPr>
        <w:t>LGA Annual Fire Conference and Exhibition</w:t>
      </w:r>
    </w:p>
    <w:p w14:paraId="32050F77" w14:textId="77777777" w:rsidR="00FD1E16" w:rsidRDefault="00FD1E16" w:rsidP="00FD1E16">
      <w:pPr>
        <w:rPr>
          <w:rFonts w:ascii="Arial" w:eastAsiaTheme="minorHAnsi" w:hAnsi="Arial" w:cs="Arial"/>
          <w:color w:val="000000"/>
          <w:szCs w:val="22"/>
          <w:lang w:eastAsia="en-US"/>
        </w:rPr>
      </w:pPr>
    </w:p>
    <w:p w14:paraId="072F1E67" w14:textId="77777777" w:rsidR="00FD1E16" w:rsidRPr="00FD1E16" w:rsidRDefault="00FD1E16" w:rsidP="005D4589">
      <w:pPr>
        <w:pStyle w:val="ListParagraph"/>
        <w:numPr>
          <w:ilvl w:val="0"/>
          <w:numId w:val="33"/>
        </w:numPr>
        <w:ind w:left="284" w:hanging="284"/>
        <w:rPr>
          <w:rFonts w:ascii="Arial" w:eastAsiaTheme="minorHAnsi" w:hAnsi="Arial" w:cs="Arial"/>
          <w:szCs w:val="22"/>
          <w:lang w:eastAsia="en-US"/>
        </w:rPr>
      </w:pPr>
      <w:r w:rsidRPr="00FD1E16">
        <w:rPr>
          <w:rFonts w:ascii="Arial" w:eastAsiaTheme="minorHAnsi" w:hAnsi="Arial" w:cs="Arial"/>
          <w:color w:val="000000"/>
          <w:szCs w:val="22"/>
          <w:lang w:eastAsia="en-US"/>
        </w:rPr>
        <w:t xml:space="preserve">In March Cllr Jeremy Hilton chaired the LGA’s Annual Fire Conference and Exhibition. The event was well received and there were </w:t>
      </w:r>
      <w:r w:rsidRPr="00FD1E16">
        <w:rPr>
          <w:rFonts w:ascii="Arial" w:eastAsiaTheme="minorHAnsi" w:hAnsi="Arial" w:cs="Arial"/>
          <w:szCs w:val="22"/>
          <w:lang w:eastAsia="en-US"/>
        </w:rPr>
        <w:t>nearly 300 attendees and exhibitors from across the fire sector. Delegates heard from a range of speakers, including the former Fire Minister, Penny Mordaunt MP, as well as Lyn Brown MP, the Shadow Fire Minister, and Baroness Cathy Bakewell, the Liberal Democrat spokesperson on fire. Delegates also head from Clive Betts MP on fire service reform, Peter Dartford, President of the Chief Fire Officers Association (CFOA) and Kieran Timmins, Chair of the Fire Finance Network on the next Spending Review as well as Adrian Thomas and Matt Wrack on Thomas’ Review into firefighters terms and conditions.</w:t>
      </w:r>
      <w:r>
        <w:rPr>
          <w:rFonts w:ascii="Arial" w:eastAsiaTheme="minorHAnsi" w:hAnsi="Arial" w:cs="Arial"/>
          <w:szCs w:val="22"/>
          <w:lang w:eastAsia="en-US"/>
        </w:rPr>
        <w:t xml:space="preserve"> </w:t>
      </w:r>
      <w:r w:rsidRPr="00FD1E16">
        <w:rPr>
          <w:rFonts w:ascii="Arial" w:eastAsiaTheme="minorHAnsi" w:hAnsi="Arial" w:cs="Arial"/>
          <w:szCs w:val="22"/>
          <w:lang w:eastAsia="en-US"/>
        </w:rPr>
        <w:t xml:space="preserve">The next conference will take place </w:t>
      </w:r>
      <w:proofErr w:type="gramStart"/>
      <w:r w:rsidRPr="00FD1E16">
        <w:rPr>
          <w:rFonts w:ascii="Arial" w:eastAsiaTheme="minorHAnsi" w:hAnsi="Arial" w:cs="Arial"/>
          <w:szCs w:val="22"/>
          <w:lang w:eastAsia="en-US"/>
        </w:rPr>
        <w:t>between 8 – 9 March 2016 in Bristol</w:t>
      </w:r>
      <w:proofErr w:type="gramEnd"/>
      <w:r w:rsidRPr="00FD1E16">
        <w:rPr>
          <w:rFonts w:ascii="Arial" w:eastAsiaTheme="minorHAnsi" w:hAnsi="Arial" w:cs="Arial"/>
          <w:szCs w:val="22"/>
          <w:lang w:eastAsia="en-US"/>
        </w:rPr>
        <w:t>.</w:t>
      </w:r>
    </w:p>
    <w:p w14:paraId="35AE100D" w14:textId="77777777" w:rsidR="00FD1E16" w:rsidRPr="00FD1E16" w:rsidRDefault="00FD1E16" w:rsidP="00FD1E16">
      <w:pPr>
        <w:rPr>
          <w:rFonts w:ascii="Arial" w:eastAsiaTheme="minorHAnsi" w:hAnsi="Arial" w:cs="Arial"/>
          <w:szCs w:val="22"/>
          <w:lang w:eastAsia="en-US"/>
        </w:rPr>
      </w:pPr>
    </w:p>
    <w:p w14:paraId="71AA8E83" w14:textId="77777777" w:rsidR="00FD1E16" w:rsidRPr="00FD1E16" w:rsidRDefault="00FD1E16" w:rsidP="00FD1E16">
      <w:pPr>
        <w:rPr>
          <w:rFonts w:ascii="Arial" w:eastAsiaTheme="minorHAnsi" w:hAnsi="Arial" w:cs="Arial"/>
          <w:b/>
          <w:bCs/>
          <w:i/>
          <w:iCs/>
          <w:szCs w:val="22"/>
          <w:lang w:eastAsia="en-US"/>
        </w:rPr>
      </w:pPr>
      <w:r w:rsidRPr="00FD1E16">
        <w:rPr>
          <w:rFonts w:ascii="Arial" w:eastAsiaTheme="minorHAnsi" w:hAnsi="Arial" w:cs="Arial"/>
          <w:b/>
          <w:bCs/>
          <w:i/>
          <w:iCs/>
          <w:szCs w:val="22"/>
          <w:lang w:eastAsia="en-US"/>
        </w:rPr>
        <w:t>The Fire and Rescue Service: Making the Nation Safer</w:t>
      </w:r>
    </w:p>
    <w:p w14:paraId="372A1A45" w14:textId="77777777" w:rsidR="00FD1E16" w:rsidRDefault="00FD1E16" w:rsidP="00FD1E16">
      <w:pPr>
        <w:autoSpaceDE w:val="0"/>
        <w:autoSpaceDN w:val="0"/>
        <w:rPr>
          <w:rFonts w:ascii="Arial" w:eastAsiaTheme="minorHAnsi" w:hAnsi="Arial" w:cs="Arial"/>
          <w:color w:val="000000"/>
          <w:szCs w:val="22"/>
          <w:lang w:eastAsia="en-US"/>
        </w:rPr>
      </w:pPr>
    </w:p>
    <w:p w14:paraId="653EAB72" w14:textId="77777777" w:rsidR="00FD1E16" w:rsidRPr="00FD1E16" w:rsidRDefault="00FD1E16" w:rsidP="005D4589">
      <w:pPr>
        <w:pStyle w:val="ListParagraph"/>
        <w:numPr>
          <w:ilvl w:val="0"/>
          <w:numId w:val="33"/>
        </w:numPr>
        <w:autoSpaceDE w:val="0"/>
        <w:autoSpaceDN w:val="0"/>
        <w:ind w:left="284" w:hanging="284"/>
        <w:rPr>
          <w:rFonts w:ascii="Arial" w:eastAsiaTheme="minorHAnsi" w:hAnsi="Arial" w:cs="Arial"/>
          <w:i/>
          <w:iCs/>
          <w:color w:val="000000"/>
          <w:szCs w:val="22"/>
          <w:lang w:eastAsia="en-US"/>
        </w:rPr>
      </w:pPr>
      <w:r w:rsidRPr="00512B39">
        <w:rPr>
          <w:rFonts w:ascii="Arial" w:eastAsiaTheme="minorHAnsi" w:hAnsi="Arial" w:cs="Arial"/>
          <w:color w:val="000000"/>
          <w:szCs w:val="22"/>
          <w:lang w:eastAsia="en-US"/>
        </w:rPr>
        <w:t>Th</w:t>
      </w:r>
      <w:r w:rsidRPr="00FD1E16">
        <w:rPr>
          <w:rFonts w:ascii="Arial" w:eastAsiaTheme="minorHAnsi" w:hAnsi="Arial" w:cs="Arial"/>
          <w:color w:val="000000"/>
          <w:szCs w:val="22"/>
          <w:lang w:eastAsia="en-US"/>
        </w:rPr>
        <w:t xml:space="preserve">e LGA, jointly with CFOA, published </w:t>
      </w:r>
      <w:r w:rsidRPr="00FD1E16">
        <w:rPr>
          <w:rFonts w:ascii="Arial" w:eastAsiaTheme="minorHAnsi" w:hAnsi="Arial" w:cs="Arial"/>
          <w:i/>
          <w:iCs/>
          <w:color w:val="000000"/>
          <w:szCs w:val="22"/>
          <w:lang w:eastAsia="en-US"/>
        </w:rPr>
        <w:t>The Fire and Rescue Service: Making our Nation Safer</w:t>
      </w:r>
      <w:r w:rsidRPr="00FD1E16">
        <w:rPr>
          <w:rFonts w:ascii="Arial" w:eastAsiaTheme="minorHAnsi" w:hAnsi="Arial" w:cs="Arial"/>
          <w:color w:val="000000"/>
          <w:szCs w:val="22"/>
          <w:lang w:eastAsia="en-US"/>
        </w:rPr>
        <w:t xml:space="preserve"> as a part of our 100 days campaign for the next Government. Councillor Jeremy Hilton wrote to a number of parliamentarians about the document, including Penny Mordaunt MP, Lyn Brown MP and Baroness Cathy Bakewell. Cllr Hilton also wrote to the Communities and Local Government Select Committee, the All Party Parliamentary Group on Fire and Rescue and a number of other APPGs who would have an interest in some of the specific proposals. </w:t>
      </w:r>
      <w:r w:rsidRPr="00FD1E16">
        <w:rPr>
          <w:rFonts w:ascii="Arial" w:eastAsiaTheme="minorHAnsi" w:hAnsi="Arial" w:cs="Arial"/>
          <w:color w:val="000000"/>
          <w:szCs w:val="22"/>
          <w:lang w:val="en-US" w:eastAsia="en-US"/>
        </w:rPr>
        <w:t xml:space="preserve">The Government </w:t>
      </w:r>
      <w:proofErr w:type="gramStart"/>
      <w:r w:rsidRPr="00FD1E16">
        <w:rPr>
          <w:rFonts w:ascii="Arial" w:eastAsiaTheme="minorHAnsi" w:hAnsi="Arial" w:cs="Arial"/>
          <w:color w:val="000000"/>
          <w:szCs w:val="22"/>
          <w:lang w:val="en-US" w:eastAsia="en-US"/>
        </w:rPr>
        <w:t>have</w:t>
      </w:r>
      <w:proofErr w:type="gramEnd"/>
      <w:r w:rsidRPr="00FD1E16">
        <w:rPr>
          <w:rFonts w:ascii="Arial" w:eastAsiaTheme="minorHAnsi" w:hAnsi="Arial" w:cs="Arial"/>
          <w:color w:val="000000"/>
          <w:szCs w:val="22"/>
          <w:lang w:val="en-US" w:eastAsia="en-US"/>
        </w:rPr>
        <w:t xml:space="preserve"> already taken forward one of our proposals by introducing regulations to make it mandatory for landlords to install smoke alarms in private rented properties from October 2015.</w:t>
      </w:r>
    </w:p>
    <w:p w14:paraId="30442136" w14:textId="77777777" w:rsidR="00E40D6E" w:rsidRPr="00DC6E61" w:rsidRDefault="00E40D6E" w:rsidP="00DC6E61">
      <w:pPr>
        <w:autoSpaceDE w:val="0"/>
        <w:autoSpaceDN w:val="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E40D6E" w:rsidRPr="00E40D6E" w14:paraId="00A28E2C" w14:textId="77777777" w:rsidTr="00BB2557">
        <w:tc>
          <w:tcPr>
            <w:tcW w:w="2802" w:type="dxa"/>
          </w:tcPr>
          <w:p w14:paraId="40BAE491" w14:textId="77777777" w:rsidR="004C0A3D" w:rsidRPr="00E40D6E" w:rsidRDefault="004C0A3D" w:rsidP="005D4589">
            <w:pPr>
              <w:pStyle w:val="MainText"/>
              <w:spacing w:line="240" w:lineRule="auto"/>
              <w:rPr>
                <w:rFonts w:ascii="Arial" w:hAnsi="Arial" w:cs="Arial"/>
                <w:szCs w:val="22"/>
              </w:rPr>
            </w:pPr>
            <w:r w:rsidRPr="00E40D6E">
              <w:rPr>
                <w:rFonts w:ascii="Arial" w:hAnsi="Arial" w:cs="Arial"/>
                <w:b/>
                <w:szCs w:val="22"/>
              </w:rPr>
              <w:t>Contact officer:</w:t>
            </w:r>
            <w:r w:rsidRPr="00E40D6E">
              <w:rPr>
                <w:rFonts w:ascii="Arial" w:hAnsi="Arial" w:cs="Arial"/>
                <w:szCs w:val="22"/>
              </w:rPr>
              <w:t xml:space="preserve"> </w:t>
            </w:r>
          </w:p>
        </w:tc>
        <w:tc>
          <w:tcPr>
            <w:tcW w:w="6378" w:type="dxa"/>
          </w:tcPr>
          <w:p w14:paraId="5CDF613F" w14:textId="77777777" w:rsidR="004C0A3D" w:rsidRPr="00E40D6E" w:rsidRDefault="002A66BC" w:rsidP="005D4589">
            <w:pPr>
              <w:pStyle w:val="MainText"/>
              <w:spacing w:line="240" w:lineRule="auto"/>
              <w:rPr>
                <w:rFonts w:ascii="Arial" w:hAnsi="Arial" w:cs="Arial"/>
                <w:szCs w:val="22"/>
              </w:rPr>
            </w:pPr>
            <w:r>
              <w:rPr>
                <w:rFonts w:ascii="Arial" w:hAnsi="Arial" w:cs="Arial"/>
                <w:szCs w:val="22"/>
              </w:rPr>
              <w:t>Mark Norris</w:t>
            </w:r>
          </w:p>
        </w:tc>
      </w:tr>
      <w:tr w:rsidR="00E40D6E" w:rsidRPr="00E40D6E" w14:paraId="05542F24" w14:textId="77777777" w:rsidTr="00BB2557">
        <w:tc>
          <w:tcPr>
            <w:tcW w:w="2802" w:type="dxa"/>
          </w:tcPr>
          <w:p w14:paraId="7734F11E" w14:textId="77777777" w:rsidR="004C0A3D" w:rsidRPr="00E40D6E" w:rsidRDefault="004C0A3D" w:rsidP="005D4589">
            <w:pPr>
              <w:pStyle w:val="MainText"/>
              <w:spacing w:line="240" w:lineRule="auto"/>
              <w:rPr>
                <w:rFonts w:ascii="Arial" w:hAnsi="Arial" w:cs="Arial"/>
                <w:b/>
                <w:szCs w:val="22"/>
              </w:rPr>
            </w:pPr>
            <w:r w:rsidRPr="00E40D6E">
              <w:rPr>
                <w:rFonts w:ascii="Arial" w:hAnsi="Arial" w:cs="Arial"/>
                <w:b/>
                <w:szCs w:val="22"/>
              </w:rPr>
              <w:t>Position:</w:t>
            </w:r>
          </w:p>
        </w:tc>
        <w:tc>
          <w:tcPr>
            <w:tcW w:w="6378" w:type="dxa"/>
          </w:tcPr>
          <w:p w14:paraId="45130283" w14:textId="77777777" w:rsidR="004C0A3D" w:rsidRPr="00E40D6E" w:rsidRDefault="002A66BC" w:rsidP="005D4589">
            <w:pPr>
              <w:pStyle w:val="MainText"/>
              <w:spacing w:line="240" w:lineRule="auto"/>
              <w:rPr>
                <w:rFonts w:ascii="Arial" w:hAnsi="Arial" w:cs="Arial"/>
                <w:szCs w:val="22"/>
              </w:rPr>
            </w:pPr>
            <w:r>
              <w:rPr>
                <w:rFonts w:ascii="Arial" w:hAnsi="Arial" w:cs="Arial"/>
                <w:szCs w:val="22"/>
              </w:rPr>
              <w:t>Principal Policy Advisor</w:t>
            </w:r>
            <w:bookmarkStart w:id="3" w:name="_GoBack"/>
            <w:bookmarkEnd w:id="3"/>
          </w:p>
        </w:tc>
      </w:tr>
      <w:tr w:rsidR="00E40D6E" w:rsidRPr="00E40D6E" w14:paraId="572FE5B7" w14:textId="77777777" w:rsidTr="00BB2557">
        <w:tc>
          <w:tcPr>
            <w:tcW w:w="2802" w:type="dxa"/>
          </w:tcPr>
          <w:p w14:paraId="09A11980" w14:textId="77777777" w:rsidR="004C0A3D" w:rsidRPr="00E40D6E" w:rsidRDefault="004C0A3D" w:rsidP="005D4589">
            <w:pPr>
              <w:pStyle w:val="MainText"/>
              <w:spacing w:line="240" w:lineRule="auto"/>
              <w:rPr>
                <w:rFonts w:ascii="Arial" w:hAnsi="Arial" w:cs="Arial"/>
                <w:b/>
                <w:szCs w:val="22"/>
              </w:rPr>
            </w:pPr>
            <w:r w:rsidRPr="00E40D6E">
              <w:rPr>
                <w:rFonts w:ascii="Arial" w:hAnsi="Arial" w:cs="Arial"/>
                <w:b/>
                <w:szCs w:val="22"/>
              </w:rPr>
              <w:t>Phone no:</w:t>
            </w:r>
          </w:p>
        </w:tc>
        <w:tc>
          <w:tcPr>
            <w:tcW w:w="6378" w:type="dxa"/>
          </w:tcPr>
          <w:p w14:paraId="045BF76E" w14:textId="77777777" w:rsidR="004C0A3D" w:rsidRPr="00E40D6E" w:rsidRDefault="00584F2D" w:rsidP="005D4589">
            <w:pPr>
              <w:pStyle w:val="MainText"/>
              <w:spacing w:line="240" w:lineRule="auto"/>
              <w:rPr>
                <w:rFonts w:ascii="Arial" w:hAnsi="Arial" w:cs="Arial"/>
                <w:szCs w:val="22"/>
              </w:rPr>
            </w:pPr>
            <w:r w:rsidRPr="00E40D6E">
              <w:rPr>
                <w:rFonts w:ascii="Arial" w:hAnsi="Arial" w:cs="Arial"/>
                <w:szCs w:val="22"/>
              </w:rPr>
              <w:t>020 7664 32</w:t>
            </w:r>
            <w:r w:rsidR="002A66BC">
              <w:rPr>
                <w:rFonts w:ascii="Arial" w:hAnsi="Arial" w:cs="Arial"/>
                <w:szCs w:val="22"/>
              </w:rPr>
              <w:t>41</w:t>
            </w:r>
          </w:p>
        </w:tc>
      </w:tr>
      <w:tr w:rsidR="00E40D6E" w:rsidRPr="00E40D6E" w14:paraId="23CC9304" w14:textId="77777777" w:rsidTr="00BB2557">
        <w:trPr>
          <w:trHeight w:val="507"/>
        </w:trPr>
        <w:tc>
          <w:tcPr>
            <w:tcW w:w="2802" w:type="dxa"/>
          </w:tcPr>
          <w:p w14:paraId="638C8481" w14:textId="77777777" w:rsidR="004C0A3D" w:rsidRPr="00E40D6E" w:rsidRDefault="004C0A3D" w:rsidP="005D4589">
            <w:pPr>
              <w:pStyle w:val="MainText"/>
              <w:spacing w:line="240" w:lineRule="auto"/>
              <w:rPr>
                <w:rFonts w:ascii="Arial" w:hAnsi="Arial" w:cs="Arial"/>
                <w:b/>
                <w:szCs w:val="22"/>
              </w:rPr>
            </w:pPr>
            <w:r w:rsidRPr="00E40D6E">
              <w:rPr>
                <w:rFonts w:ascii="Arial" w:hAnsi="Arial" w:cs="Arial"/>
                <w:b/>
                <w:szCs w:val="22"/>
              </w:rPr>
              <w:t>Email:</w:t>
            </w:r>
          </w:p>
        </w:tc>
        <w:tc>
          <w:tcPr>
            <w:tcW w:w="6378" w:type="dxa"/>
          </w:tcPr>
          <w:p w14:paraId="20C43FB4" w14:textId="77777777" w:rsidR="004C0A3D" w:rsidRPr="00E40D6E" w:rsidRDefault="002A66BC" w:rsidP="002A66BC">
            <w:pPr>
              <w:pStyle w:val="MainText"/>
              <w:spacing w:line="240" w:lineRule="auto"/>
              <w:rPr>
                <w:rFonts w:ascii="Arial" w:hAnsi="Arial" w:cs="Arial"/>
                <w:szCs w:val="22"/>
              </w:rPr>
            </w:pPr>
            <w:hyperlink r:id="rId16" w:history="1">
              <w:r w:rsidRPr="004E0296">
                <w:rPr>
                  <w:rStyle w:val="Hyperlink"/>
                  <w:rFonts w:ascii="Arial" w:hAnsi="Arial" w:cs="Arial"/>
                  <w:szCs w:val="22"/>
                </w:rPr>
                <w:t>mark.norris@local.gov.uk</w:t>
              </w:r>
            </w:hyperlink>
            <w:r w:rsidR="00584F2D" w:rsidRPr="00E40D6E">
              <w:rPr>
                <w:rFonts w:ascii="Arial" w:hAnsi="Arial" w:cs="Arial"/>
                <w:szCs w:val="22"/>
              </w:rPr>
              <w:t xml:space="preserve"> </w:t>
            </w:r>
          </w:p>
        </w:tc>
      </w:tr>
    </w:tbl>
    <w:p w14:paraId="7A30C3E3" w14:textId="77777777" w:rsidR="005D4589" w:rsidRPr="004A1CCE" w:rsidRDefault="005D4589" w:rsidP="005D4589">
      <w:pPr>
        <w:tabs>
          <w:tab w:val="left" w:pos="1305"/>
        </w:tabs>
        <w:rPr>
          <w:rFonts w:ascii="Arial" w:hAnsi="Arial" w:cs="Arial"/>
          <w:szCs w:val="22"/>
        </w:rPr>
      </w:pPr>
    </w:p>
    <w:sectPr w:rsidR="005D4589" w:rsidRPr="004A1CCE" w:rsidSect="005D4589">
      <w:headerReference w:type="default" r:id="rId17"/>
      <w:type w:val="continuous"/>
      <w:pgSz w:w="11907" w:h="16840" w:code="9"/>
      <w:pgMar w:top="1134" w:right="1134" w:bottom="0" w:left="1134"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BB4BB1" w14:textId="77777777" w:rsidR="00522D2E" w:rsidRDefault="00522D2E">
      <w:r>
        <w:separator/>
      </w:r>
    </w:p>
  </w:endnote>
  <w:endnote w:type="continuationSeparator" w:id="0">
    <w:p w14:paraId="272CEF59" w14:textId="77777777" w:rsidR="00522D2E" w:rsidRDefault="00522D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F88A08AB-8B92-4B0C-AF6B-60BA78AFC3C5}"/>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embedRegular r:id="rId2" w:fontKey="{3543BC4E-E654-414A-9A6F-F6EF0D448F33}"/>
    <w:embedBold r:id="rId3" w:fontKey="{3B45D3AC-39F8-4489-B139-794A35CE0BEC}"/>
    <w:embedItalic r:id="rId4" w:fontKey="{EEF7E11A-3DA9-470A-8059-9D220C651EA9}"/>
    <w:embedBoldItalic r:id="rId5" w:fontKey="{4DE21711-7893-4CE3-BA10-9B415B6018E1}"/>
  </w:font>
  <w:font w:name="Cambria">
    <w:panose1 w:val="02040503050406030204"/>
    <w:charset w:val="00"/>
    <w:family w:val="roman"/>
    <w:pitch w:val="variable"/>
    <w:sig w:usb0="E00002FF" w:usb1="400004FF" w:usb2="00000000" w:usb3="00000000" w:csb0="0000019F" w:csb1="00000000"/>
    <w:embedRegular r:id="rId6" w:fontKey="{0BA9D4BB-865D-4956-81AD-4489C8E34F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80D51"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D7C796" w14:textId="77777777" w:rsidR="00522D2E" w:rsidRDefault="00522D2E">
      <w:r>
        <w:separator/>
      </w:r>
    </w:p>
  </w:footnote>
  <w:footnote w:type="continuationSeparator" w:id="0">
    <w:p w14:paraId="795E4A4E" w14:textId="77777777" w:rsidR="00522D2E" w:rsidRDefault="00522D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14:paraId="0D672AF7" w14:textId="77777777" w:rsidTr="00D07BF2">
      <w:tc>
        <w:tcPr>
          <w:tcW w:w="5920" w:type="dxa"/>
          <w:vMerge w:val="restart"/>
          <w:shd w:val="clear" w:color="auto" w:fill="auto"/>
        </w:tcPr>
        <w:p w14:paraId="16072572"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7CADEA4E" wp14:editId="37029AC9">
                <wp:extent cx="1276350" cy="757301"/>
                <wp:effectExtent l="0" t="0" r="0" b="5080"/>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757301"/>
                        </a:xfrm>
                        <a:prstGeom prst="rect">
                          <a:avLst/>
                        </a:prstGeom>
                        <a:noFill/>
                        <a:ln>
                          <a:noFill/>
                        </a:ln>
                      </pic:spPr>
                    </pic:pic>
                  </a:graphicData>
                </a:graphic>
              </wp:inline>
            </w:drawing>
          </w:r>
        </w:p>
      </w:tc>
      <w:tc>
        <w:tcPr>
          <w:tcW w:w="3260" w:type="dxa"/>
          <w:shd w:val="clear" w:color="auto" w:fill="auto"/>
          <w:vAlign w:val="center"/>
        </w:tcPr>
        <w:p w14:paraId="2B343878" w14:textId="77777777" w:rsidR="0021114E" w:rsidRPr="00374227" w:rsidRDefault="0021114E" w:rsidP="004B0FD9">
          <w:pPr>
            <w:pStyle w:val="Header"/>
            <w:rPr>
              <w:rFonts w:ascii="Arial" w:hAnsi="Arial" w:cs="Arial"/>
              <w:b/>
              <w:szCs w:val="22"/>
            </w:rPr>
          </w:pPr>
        </w:p>
      </w:tc>
    </w:tr>
    <w:tr w:rsidR="0021114E" w14:paraId="1BE6DE0D" w14:textId="77777777" w:rsidTr="004A1CCE">
      <w:trPr>
        <w:trHeight w:val="450"/>
      </w:trPr>
      <w:tc>
        <w:tcPr>
          <w:tcW w:w="5920" w:type="dxa"/>
          <w:vMerge/>
          <w:shd w:val="clear" w:color="auto" w:fill="auto"/>
        </w:tcPr>
        <w:p w14:paraId="49E7F143" w14:textId="77777777" w:rsidR="0021114E" w:rsidRPr="00374227" w:rsidRDefault="0021114E" w:rsidP="00D07BF2">
          <w:pPr>
            <w:pStyle w:val="Header"/>
          </w:pPr>
        </w:p>
      </w:tc>
      <w:tc>
        <w:tcPr>
          <w:tcW w:w="3260" w:type="dxa"/>
          <w:shd w:val="clear" w:color="auto" w:fill="auto"/>
          <w:vAlign w:val="center"/>
        </w:tcPr>
        <w:tbl>
          <w:tblPr>
            <w:tblW w:w="0" w:type="auto"/>
            <w:tblLook w:val="01E0" w:firstRow="1" w:lastRow="1" w:firstColumn="1" w:lastColumn="1" w:noHBand="0" w:noVBand="0"/>
          </w:tblPr>
          <w:tblGrid>
            <w:gridCol w:w="3044"/>
          </w:tblGrid>
          <w:tr w:rsidR="004A1CCE" w14:paraId="6E568013" w14:textId="77777777" w:rsidTr="004A1CCE">
            <w:tc>
              <w:tcPr>
                <w:tcW w:w="3969" w:type="dxa"/>
                <w:hideMark/>
              </w:tcPr>
              <w:p w14:paraId="621F85A2" w14:textId="77777777" w:rsidR="004A1CCE" w:rsidRDefault="004A1CCE">
                <w:pPr>
                  <w:pStyle w:val="Header"/>
                  <w:rPr>
                    <w:b/>
                    <w:szCs w:val="22"/>
                  </w:rPr>
                </w:pPr>
                <w:r>
                  <w:rPr>
                    <w:rFonts w:ascii="Arial" w:hAnsi="Arial" w:cs="Arial"/>
                    <w:b/>
                    <w:szCs w:val="22"/>
                  </w:rPr>
                  <w:t xml:space="preserve">Councillors’ Forum </w:t>
                </w:r>
              </w:p>
            </w:tc>
          </w:tr>
          <w:tr w:rsidR="004A1CCE" w14:paraId="4681E8DB" w14:textId="77777777" w:rsidTr="004A1CCE">
            <w:trPr>
              <w:trHeight w:val="450"/>
            </w:trPr>
            <w:tc>
              <w:tcPr>
                <w:tcW w:w="3969" w:type="dxa"/>
                <w:hideMark/>
              </w:tcPr>
              <w:p w14:paraId="077C4C25" w14:textId="77777777" w:rsidR="004A1CCE" w:rsidRDefault="00FD1E16">
                <w:pPr>
                  <w:pStyle w:val="Header"/>
                  <w:spacing w:before="60"/>
                  <w:rPr>
                    <w:szCs w:val="22"/>
                  </w:rPr>
                </w:pPr>
                <w:r>
                  <w:rPr>
                    <w:rFonts w:ascii="Arial" w:hAnsi="Arial" w:cs="Arial"/>
                    <w:szCs w:val="22"/>
                  </w:rPr>
                  <w:t>11 June</w:t>
                </w:r>
                <w:r w:rsidR="004A1CCE">
                  <w:rPr>
                    <w:rFonts w:ascii="Arial" w:hAnsi="Arial" w:cs="Arial"/>
                    <w:szCs w:val="22"/>
                  </w:rPr>
                  <w:t xml:space="preserve"> 2015</w:t>
                </w:r>
              </w:p>
            </w:tc>
          </w:tr>
        </w:tbl>
        <w:p w14:paraId="00CEE2FE" w14:textId="77777777" w:rsidR="0021114E" w:rsidRPr="00374227" w:rsidRDefault="0021114E" w:rsidP="004B0FD9">
          <w:pPr>
            <w:pStyle w:val="Header"/>
            <w:spacing w:before="60"/>
            <w:rPr>
              <w:rFonts w:ascii="Arial" w:hAnsi="Arial" w:cs="Arial"/>
              <w:szCs w:val="22"/>
            </w:rPr>
          </w:pPr>
        </w:p>
      </w:tc>
    </w:tr>
  </w:tbl>
  <w:p w14:paraId="02E15FE9" w14:textId="77777777" w:rsidR="004A1CCE" w:rsidRPr="0021114E" w:rsidRDefault="004A1CC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BDDACE" w14:textId="77777777" w:rsidR="001A07F1" w:rsidRDefault="001A07F1" w:rsidP="00E64FBC">
    <w:pPr>
      <w:pStyle w:val="Header"/>
      <w:rPr>
        <w:sz w:val="2"/>
      </w:rPr>
    </w:pPr>
  </w:p>
  <w:p w14:paraId="527FD030"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1CBBA93D" w14:textId="77777777" w:rsidTr="00084E44">
      <w:tc>
        <w:tcPr>
          <w:tcW w:w="6062" w:type="dxa"/>
          <w:vMerge w:val="restart"/>
        </w:tcPr>
        <w:p w14:paraId="0C629E3D"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79F8F2CC" wp14:editId="5E877DE2">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3E5D4F65" w14:textId="77777777" w:rsidR="001A07F1" w:rsidRPr="001D2C76" w:rsidRDefault="001A07F1" w:rsidP="00546D0D">
          <w:pPr>
            <w:pStyle w:val="Header"/>
            <w:rPr>
              <w:b/>
            </w:rPr>
          </w:pPr>
          <w:r>
            <w:rPr>
              <w:rFonts w:ascii="Arial" w:hAnsi="Arial" w:cs="Arial"/>
              <w:b/>
              <w:sz w:val="24"/>
              <w:szCs w:val="24"/>
            </w:rPr>
            <w:t>Meeting title</w:t>
          </w:r>
        </w:p>
      </w:tc>
    </w:tr>
    <w:tr w:rsidR="001A07F1" w14:paraId="7F079838" w14:textId="77777777" w:rsidTr="00084E44">
      <w:trPr>
        <w:trHeight w:val="450"/>
      </w:trPr>
      <w:tc>
        <w:tcPr>
          <w:tcW w:w="6062" w:type="dxa"/>
          <w:vMerge/>
        </w:tcPr>
        <w:p w14:paraId="665850F0" w14:textId="77777777" w:rsidR="001A07F1" w:rsidRDefault="001A07F1" w:rsidP="00546D0D">
          <w:pPr>
            <w:pStyle w:val="Header"/>
          </w:pPr>
        </w:p>
      </w:tc>
      <w:tc>
        <w:tcPr>
          <w:tcW w:w="3225" w:type="dxa"/>
        </w:tcPr>
        <w:p w14:paraId="652607D6" w14:textId="77777777" w:rsidR="001A07F1" w:rsidRDefault="001A07F1" w:rsidP="00546D0D">
          <w:pPr>
            <w:pStyle w:val="Header"/>
            <w:spacing w:before="60"/>
          </w:pPr>
          <w:r>
            <w:rPr>
              <w:rFonts w:ascii="Arial" w:hAnsi="Arial" w:cs="Arial"/>
              <w:sz w:val="24"/>
              <w:szCs w:val="24"/>
            </w:rPr>
            <w:t xml:space="preserve">Meeting date </w:t>
          </w:r>
        </w:p>
      </w:tc>
    </w:tr>
    <w:tr w:rsidR="001A07F1" w14:paraId="79A237E9" w14:textId="77777777" w:rsidTr="00084E44">
      <w:trPr>
        <w:trHeight w:val="450"/>
      </w:trPr>
      <w:tc>
        <w:tcPr>
          <w:tcW w:w="6062" w:type="dxa"/>
          <w:vMerge/>
        </w:tcPr>
        <w:p w14:paraId="6167A9BB" w14:textId="77777777" w:rsidR="001A07F1" w:rsidRDefault="001A07F1" w:rsidP="00546D0D">
          <w:pPr>
            <w:pStyle w:val="Header"/>
          </w:pPr>
        </w:p>
      </w:tc>
      <w:tc>
        <w:tcPr>
          <w:tcW w:w="3225" w:type="dxa"/>
        </w:tcPr>
        <w:p w14:paraId="60E761D8" w14:textId="77777777" w:rsidR="001A07F1" w:rsidRDefault="001A07F1" w:rsidP="00546D0D">
          <w:pPr>
            <w:pStyle w:val="Header"/>
            <w:spacing w:before="60"/>
            <w:rPr>
              <w:rFonts w:ascii="Arial" w:hAnsi="Arial" w:cs="Arial"/>
              <w:b/>
              <w:sz w:val="24"/>
              <w:szCs w:val="24"/>
            </w:rPr>
          </w:pPr>
        </w:p>
        <w:p w14:paraId="27A17F6D"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5F47D224"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119"/>
    </w:tblGrid>
    <w:tr w:rsidR="004A1CCE" w:rsidRPr="00374227" w14:paraId="07E401D1" w14:textId="77777777" w:rsidTr="004A1CCE">
      <w:tc>
        <w:tcPr>
          <w:tcW w:w="5920" w:type="dxa"/>
          <w:vMerge w:val="restart"/>
          <w:shd w:val="clear" w:color="auto" w:fill="auto"/>
        </w:tcPr>
        <w:p w14:paraId="29897003" w14:textId="77777777" w:rsidR="004A1CCE" w:rsidRPr="00374227" w:rsidRDefault="004A1CCE" w:rsidP="00524FBE">
          <w:pPr>
            <w:pStyle w:val="Header"/>
            <w:tabs>
              <w:tab w:val="clear" w:pos="4153"/>
              <w:tab w:val="clear" w:pos="8306"/>
              <w:tab w:val="center" w:pos="2923"/>
            </w:tabs>
          </w:pPr>
          <w:r>
            <w:rPr>
              <w:rFonts w:ascii="Arial" w:hAnsi="Arial" w:cs="Arial"/>
              <w:noProof/>
              <w:sz w:val="44"/>
              <w:szCs w:val="44"/>
            </w:rPr>
            <w:drawing>
              <wp:anchor distT="0" distB="0" distL="114300" distR="114300" simplePos="0" relativeHeight="251658240" behindDoc="0" locked="0" layoutInCell="1" allowOverlap="1" wp14:anchorId="0EF53806" wp14:editId="7072E763">
                <wp:simplePos x="0" y="0"/>
                <wp:positionH relativeFrom="margin">
                  <wp:posOffset>327660</wp:posOffset>
                </wp:positionH>
                <wp:positionV relativeFrom="margin">
                  <wp:posOffset>3810</wp:posOffset>
                </wp:positionV>
                <wp:extent cx="1266825" cy="751205"/>
                <wp:effectExtent l="0" t="0" r="9525" b="0"/>
                <wp:wrapSquare wrapText="bothSides"/>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682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9" w:type="dxa"/>
          <w:shd w:val="clear" w:color="auto" w:fill="auto"/>
          <w:vAlign w:val="center"/>
        </w:tcPr>
        <w:p w14:paraId="189ADB83" w14:textId="77777777" w:rsidR="004A1CCE" w:rsidRPr="00374227" w:rsidRDefault="004A1CCE" w:rsidP="00524FBE">
          <w:pPr>
            <w:pStyle w:val="Header"/>
            <w:rPr>
              <w:rFonts w:ascii="Arial" w:hAnsi="Arial" w:cs="Arial"/>
              <w:b/>
              <w:szCs w:val="22"/>
            </w:rPr>
          </w:pPr>
        </w:p>
      </w:tc>
    </w:tr>
    <w:tr w:rsidR="004A1CCE" w:rsidRPr="00374227" w14:paraId="7BD24C45" w14:textId="77777777" w:rsidTr="004A1CCE">
      <w:trPr>
        <w:trHeight w:val="450"/>
      </w:trPr>
      <w:tc>
        <w:tcPr>
          <w:tcW w:w="5920" w:type="dxa"/>
          <w:vMerge/>
          <w:shd w:val="clear" w:color="auto" w:fill="auto"/>
        </w:tcPr>
        <w:p w14:paraId="51265E81" w14:textId="77777777" w:rsidR="004A1CCE" w:rsidRPr="00374227" w:rsidRDefault="004A1CCE" w:rsidP="00524FBE">
          <w:pPr>
            <w:pStyle w:val="Header"/>
          </w:pPr>
        </w:p>
      </w:tc>
      <w:tc>
        <w:tcPr>
          <w:tcW w:w="3119" w:type="dxa"/>
          <w:shd w:val="clear" w:color="auto" w:fill="auto"/>
          <w:vAlign w:val="center"/>
        </w:tcPr>
        <w:tbl>
          <w:tblPr>
            <w:tblW w:w="0" w:type="auto"/>
            <w:tblLook w:val="01E0" w:firstRow="1" w:lastRow="1" w:firstColumn="1" w:lastColumn="1" w:noHBand="0" w:noVBand="0"/>
          </w:tblPr>
          <w:tblGrid>
            <w:gridCol w:w="2903"/>
          </w:tblGrid>
          <w:tr w:rsidR="004A1CCE" w14:paraId="6B29586E" w14:textId="77777777" w:rsidTr="00524FBE">
            <w:tc>
              <w:tcPr>
                <w:tcW w:w="3969" w:type="dxa"/>
                <w:hideMark/>
              </w:tcPr>
              <w:p w14:paraId="480461D1" w14:textId="77777777" w:rsidR="004A1CCE" w:rsidRDefault="004A1CCE" w:rsidP="00524FBE">
                <w:pPr>
                  <w:pStyle w:val="Header"/>
                  <w:rPr>
                    <w:b/>
                    <w:szCs w:val="22"/>
                  </w:rPr>
                </w:pPr>
                <w:r>
                  <w:rPr>
                    <w:rFonts w:ascii="Arial" w:hAnsi="Arial" w:cs="Arial"/>
                    <w:b/>
                    <w:szCs w:val="22"/>
                  </w:rPr>
                  <w:t xml:space="preserve">Councillors’ Forum </w:t>
                </w:r>
              </w:p>
            </w:tc>
          </w:tr>
          <w:tr w:rsidR="004A1CCE" w14:paraId="21F6569A" w14:textId="77777777" w:rsidTr="00524FBE">
            <w:trPr>
              <w:trHeight w:val="450"/>
            </w:trPr>
            <w:tc>
              <w:tcPr>
                <w:tcW w:w="3969" w:type="dxa"/>
                <w:hideMark/>
              </w:tcPr>
              <w:p w14:paraId="2C325512" w14:textId="77777777" w:rsidR="004A1CCE" w:rsidRDefault="002A66BC" w:rsidP="002A66BC">
                <w:pPr>
                  <w:pStyle w:val="Header"/>
                  <w:spacing w:before="60"/>
                  <w:rPr>
                    <w:szCs w:val="22"/>
                  </w:rPr>
                </w:pPr>
                <w:r>
                  <w:rPr>
                    <w:rFonts w:ascii="Arial" w:hAnsi="Arial" w:cs="Arial"/>
                    <w:szCs w:val="22"/>
                  </w:rPr>
                  <w:t>11</w:t>
                </w:r>
                <w:r w:rsidR="004A1CCE">
                  <w:rPr>
                    <w:rFonts w:ascii="Arial" w:hAnsi="Arial" w:cs="Arial"/>
                    <w:szCs w:val="22"/>
                  </w:rPr>
                  <w:t xml:space="preserve"> </w:t>
                </w:r>
                <w:r>
                  <w:rPr>
                    <w:rFonts w:ascii="Arial" w:hAnsi="Arial" w:cs="Arial"/>
                    <w:szCs w:val="22"/>
                  </w:rPr>
                  <w:t>June</w:t>
                </w:r>
                <w:r w:rsidR="004A1CCE">
                  <w:rPr>
                    <w:rFonts w:ascii="Arial" w:hAnsi="Arial" w:cs="Arial"/>
                    <w:szCs w:val="22"/>
                  </w:rPr>
                  <w:t xml:space="preserve"> 2015</w:t>
                </w:r>
              </w:p>
            </w:tc>
          </w:tr>
        </w:tbl>
        <w:p w14:paraId="02651B3B" w14:textId="77777777" w:rsidR="004A1CCE" w:rsidRPr="00374227" w:rsidRDefault="004A1CCE" w:rsidP="00524FBE">
          <w:pPr>
            <w:pStyle w:val="Header"/>
            <w:spacing w:before="60"/>
            <w:rPr>
              <w:rFonts w:ascii="Arial" w:hAnsi="Arial" w:cs="Arial"/>
              <w:szCs w:val="22"/>
            </w:rPr>
          </w:pPr>
        </w:p>
      </w:tc>
    </w:tr>
  </w:tbl>
  <w:p w14:paraId="4DC4E8DB" w14:textId="77777777" w:rsidR="001E476B" w:rsidRPr="0021114E" w:rsidRDefault="001E476B" w:rsidP="004A1CCE">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F6D2382"/>
    <w:multiLevelType w:val="hybridMultilevel"/>
    <w:tmpl w:val="FA763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E9F0030"/>
    <w:multiLevelType w:val="hybridMultilevel"/>
    <w:tmpl w:val="D3F016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4C2611C"/>
    <w:multiLevelType w:val="hybridMultilevel"/>
    <w:tmpl w:val="F056A21E"/>
    <w:lvl w:ilvl="0" w:tplc="D2906972">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59CF2606"/>
    <w:multiLevelType w:val="hybridMultilevel"/>
    <w:tmpl w:val="9F90BE22"/>
    <w:lvl w:ilvl="0" w:tplc="BF7EE62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3">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9">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1">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4"/>
  </w:num>
  <w:num w:numId="2">
    <w:abstractNumId w:val="6"/>
  </w:num>
  <w:num w:numId="3">
    <w:abstractNumId w:val="22"/>
  </w:num>
  <w:num w:numId="4">
    <w:abstractNumId w:val="30"/>
  </w:num>
  <w:num w:numId="5">
    <w:abstractNumId w:val="20"/>
  </w:num>
  <w:num w:numId="6">
    <w:abstractNumId w:val="13"/>
  </w:num>
  <w:num w:numId="7">
    <w:abstractNumId w:val="26"/>
  </w:num>
  <w:num w:numId="8">
    <w:abstractNumId w:val="8"/>
  </w:num>
  <w:num w:numId="9">
    <w:abstractNumId w:val="4"/>
  </w:num>
  <w:num w:numId="10">
    <w:abstractNumId w:val="2"/>
  </w:num>
  <w:num w:numId="11">
    <w:abstractNumId w:val="9"/>
  </w:num>
  <w:num w:numId="12">
    <w:abstractNumId w:val="23"/>
  </w:num>
  <w:num w:numId="13">
    <w:abstractNumId w:val="12"/>
  </w:num>
  <w:num w:numId="14">
    <w:abstractNumId w:val="31"/>
  </w:num>
  <w:num w:numId="15">
    <w:abstractNumId w:val="17"/>
  </w:num>
  <w:num w:numId="16">
    <w:abstractNumId w:val="1"/>
  </w:num>
  <w:num w:numId="17">
    <w:abstractNumId w:val="29"/>
  </w:num>
  <w:num w:numId="18">
    <w:abstractNumId w:val="16"/>
  </w:num>
  <w:num w:numId="19">
    <w:abstractNumId w:val="7"/>
  </w:num>
  <w:num w:numId="20">
    <w:abstractNumId w:val="11"/>
  </w:num>
  <w:num w:numId="21">
    <w:abstractNumId w:val="25"/>
  </w:num>
  <w:num w:numId="22">
    <w:abstractNumId w:val="15"/>
  </w:num>
  <w:num w:numId="23">
    <w:abstractNumId w:val="27"/>
  </w:num>
  <w:num w:numId="24">
    <w:abstractNumId w:val="14"/>
  </w:num>
  <w:num w:numId="25">
    <w:abstractNumId w:val="5"/>
  </w:num>
  <w:num w:numId="26">
    <w:abstractNumId w:val="28"/>
  </w:num>
  <w:num w:numId="27">
    <w:abstractNumId w:val="0"/>
  </w:num>
  <w:num w:numId="28">
    <w:abstractNumId w:val="3"/>
  </w:num>
  <w:num w:numId="29">
    <w:abstractNumId w:val="18"/>
  </w:num>
  <w:num w:numId="30">
    <w:abstractNumId w:val="10"/>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19"/>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94B05"/>
    <w:rsid w:val="000A3935"/>
    <w:rsid w:val="000A7FC2"/>
    <w:rsid w:val="000B09F5"/>
    <w:rsid w:val="000C3360"/>
    <w:rsid w:val="000D2BDB"/>
    <w:rsid w:val="000D702D"/>
    <w:rsid w:val="000E37C9"/>
    <w:rsid w:val="000E5E39"/>
    <w:rsid w:val="00100FC2"/>
    <w:rsid w:val="0010253D"/>
    <w:rsid w:val="001172B6"/>
    <w:rsid w:val="001224A4"/>
    <w:rsid w:val="00173D5A"/>
    <w:rsid w:val="0017617B"/>
    <w:rsid w:val="001A07F1"/>
    <w:rsid w:val="001A7A02"/>
    <w:rsid w:val="001C18CB"/>
    <w:rsid w:val="001D2C76"/>
    <w:rsid w:val="001D6703"/>
    <w:rsid w:val="001E476B"/>
    <w:rsid w:val="001E4CE7"/>
    <w:rsid w:val="0021114E"/>
    <w:rsid w:val="00223F45"/>
    <w:rsid w:val="002414C2"/>
    <w:rsid w:val="00254DF4"/>
    <w:rsid w:val="0029377D"/>
    <w:rsid w:val="002A0C7D"/>
    <w:rsid w:val="002A0D9E"/>
    <w:rsid w:val="002A66BC"/>
    <w:rsid w:val="002D0658"/>
    <w:rsid w:val="002E10B1"/>
    <w:rsid w:val="002F15DD"/>
    <w:rsid w:val="00302667"/>
    <w:rsid w:val="00324E86"/>
    <w:rsid w:val="00363ED4"/>
    <w:rsid w:val="00372DE6"/>
    <w:rsid w:val="00376C54"/>
    <w:rsid w:val="00384C5F"/>
    <w:rsid w:val="0039674B"/>
    <w:rsid w:val="003978FB"/>
    <w:rsid w:val="003C77A8"/>
    <w:rsid w:val="003E20D5"/>
    <w:rsid w:val="003E4825"/>
    <w:rsid w:val="003E4B3E"/>
    <w:rsid w:val="003F5AAC"/>
    <w:rsid w:val="0041006B"/>
    <w:rsid w:val="0042168F"/>
    <w:rsid w:val="004255DF"/>
    <w:rsid w:val="00435D57"/>
    <w:rsid w:val="004401AF"/>
    <w:rsid w:val="00444C86"/>
    <w:rsid w:val="00481354"/>
    <w:rsid w:val="004A1CCE"/>
    <w:rsid w:val="004B0FD9"/>
    <w:rsid w:val="004C0A3D"/>
    <w:rsid w:val="004D36F3"/>
    <w:rsid w:val="004F12FE"/>
    <w:rsid w:val="00512B39"/>
    <w:rsid w:val="00514984"/>
    <w:rsid w:val="00522D2E"/>
    <w:rsid w:val="00537E6D"/>
    <w:rsid w:val="00546D0D"/>
    <w:rsid w:val="00575EED"/>
    <w:rsid w:val="00584F2D"/>
    <w:rsid w:val="005953B6"/>
    <w:rsid w:val="005A4917"/>
    <w:rsid w:val="005B3508"/>
    <w:rsid w:val="005B6237"/>
    <w:rsid w:val="005D4589"/>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6F1BF0"/>
    <w:rsid w:val="00706D3A"/>
    <w:rsid w:val="00745A7E"/>
    <w:rsid w:val="007670B0"/>
    <w:rsid w:val="007760F4"/>
    <w:rsid w:val="007A063E"/>
    <w:rsid w:val="007A1BB5"/>
    <w:rsid w:val="007B7A0E"/>
    <w:rsid w:val="007C1849"/>
    <w:rsid w:val="007C2BC2"/>
    <w:rsid w:val="007E2685"/>
    <w:rsid w:val="007F248F"/>
    <w:rsid w:val="007F24E8"/>
    <w:rsid w:val="00841710"/>
    <w:rsid w:val="00860C8D"/>
    <w:rsid w:val="00870A9C"/>
    <w:rsid w:val="0087174A"/>
    <w:rsid w:val="0087546A"/>
    <w:rsid w:val="008772F4"/>
    <w:rsid w:val="0089145E"/>
    <w:rsid w:val="00893E53"/>
    <w:rsid w:val="008C3AFD"/>
    <w:rsid w:val="008D1B23"/>
    <w:rsid w:val="008D332D"/>
    <w:rsid w:val="008D71BD"/>
    <w:rsid w:val="008E5AE8"/>
    <w:rsid w:val="008F3A81"/>
    <w:rsid w:val="00911C56"/>
    <w:rsid w:val="00914A91"/>
    <w:rsid w:val="0092710B"/>
    <w:rsid w:val="00931FA5"/>
    <w:rsid w:val="0094468C"/>
    <w:rsid w:val="009569C1"/>
    <w:rsid w:val="00967F3E"/>
    <w:rsid w:val="00982B41"/>
    <w:rsid w:val="009B0968"/>
    <w:rsid w:val="009C64BE"/>
    <w:rsid w:val="009C7622"/>
    <w:rsid w:val="009C799F"/>
    <w:rsid w:val="009D5D4A"/>
    <w:rsid w:val="009D6157"/>
    <w:rsid w:val="009E17B8"/>
    <w:rsid w:val="009E64CF"/>
    <w:rsid w:val="00A05560"/>
    <w:rsid w:val="00A05A24"/>
    <w:rsid w:val="00A11170"/>
    <w:rsid w:val="00A41125"/>
    <w:rsid w:val="00A601EC"/>
    <w:rsid w:val="00A67E0E"/>
    <w:rsid w:val="00A71CD2"/>
    <w:rsid w:val="00A74D79"/>
    <w:rsid w:val="00A7644D"/>
    <w:rsid w:val="00A9189F"/>
    <w:rsid w:val="00A92B3B"/>
    <w:rsid w:val="00AA5C07"/>
    <w:rsid w:val="00AA6F4D"/>
    <w:rsid w:val="00AB4B98"/>
    <w:rsid w:val="00AF4604"/>
    <w:rsid w:val="00B0159A"/>
    <w:rsid w:val="00B162A5"/>
    <w:rsid w:val="00B51B1C"/>
    <w:rsid w:val="00B5364D"/>
    <w:rsid w:val="00B63F0D"/>
    <w:rsid w:val="00B668B0"/>
    <w:rsid w:val="00B67071"/>
    <w:rsid w:val="00B7585E"/>
    <w:rsid w:val="00BB212B"/>
    <w:rsid w:val="00BB2557"/>
    <w:rsid w:val="00BC3B14"/>
    <w:rsid w:val="00BC3B9F"/>
    <w:rsid w:val="00BD4D88"/>
    <w:rsid w:val="00BE1A18"/>
    <w:rsid w:val="00BF4F9E"/>
    <w:rsid w:val="00C064D9"/>
    <w:rsid w:val="00C21FC8"/>
    <w:rsid w:val="00C3427D"/>
    <w:rsid w:val="00C342FB"/>
    <w:rsid w:val="00C36EBD"/>
    <w:rsid w:val="00C5574F"/>
    <w:rsid w:val="00C56860"/>
    <w:rsid w:val="00C56D09"/>
    <w:rsid w:val="00C63BF4"/>
    <w:rsid w:val="00C82C83"/>
    <w:rsid w:val="00C9258A"/>
    <w:rsid w:val="00CA1498"/>
    <w:rsid w:val="00CA4F1C"/>
    <w:rsid w:val="00CC0245"/>
    <w:rsid w:val="00CE2310"/>
    <w:rsid w:val="00CE28D5"/>
    <w:rsid w:val="00D1779A"/>
    <w:rsid w:val="00D27876"/>
    <w:rsid w:val="00D620BE"/>
    <w:rsid w:val="00D66905"/>
    <w:rsid w:val="00D77253"/>
    <w:rsid w:val="00D84788"/>
    <w:rsid w:val="00D903DC"/>
    <w:rsid w:val="00DA0183"/>
    <w:rsid w:val="00DB5A67"/>
    <w:rsid w:val="00DC6E61"/>
    <w:rsid w:val="00DD7640"/>
    <w:rsid w:val="00DE6D5B"/>
    <w:rsid w:val="00DF11AC"/>
    <w:rsid w:val="00E03A8C"/>
    <w:rsid w:val="00E11424"/>
    <w:rsid w:val="00E27467"/>
    <w:rsid w:val="00E4011A"/>
    <w:rsid w:val="00E40D6E"/>
    <w:rsid w:val="00E52D8B"/>
    <w:rsid w:val="00E64FBC"/>
    <w:rsid w:val="00E650C7"/>
    <w:rsid w:val="00E7710E"/>
    <w:rsid w:val="00E83EB8"/>
    <w:rsid w:val="00E84B8B"/>
    <w:rsid w:val="00EB1237"/>
    <w:rsid w:val="00F23B3B"/>
    <w:rsid w:val="00F3140B"/>
    <w:rsid w:val="00F43140"/>
    <w:rsid w:val="00F445EE"/>
    <w:rsid w:val="00F6257D"/>
    <w:rsid w:val="00F6671D"/>
    <w:rsid w:val="00F66928"/>
    <w:rsid w:val="00F74F32"/>
    <w:rsid w:val="00F77051"/>
    <w:rsid w:val="00F866E4"/>
    <w:rsid w:val="00F95A3A"/>
    <w:rsid w:val="00FB295D"/>
    <w:rsid w:val="00FC7FAC"/>
    <w:rsid w:val="00FD1E16"/>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26A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HeaderChar">
    <w:name w:val="Header Char"/>
    <w:basedOn w:val="DefaultParagraphFont"/>
    <w:link w:val="Header"/>
    <w:rsid w:val="004A1CCE"/>
    <w:rPr>
      <w:rFonts w:ascii="Frutiger 45 Light" w:hAnsi="Frutiger 45 Light"/>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HeaderChar">
    <w:name w:val="Header Char"/>
    <w:basedOn w:val="DefaultParagraphFont"/>
    <w:link w:val="Header"/>
    <w:rsid w:val="004A1CCE"/>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663338">
      <w:bodyDiv w:val="1"/>
      <w:marLeft w:val="0"/>
      <w:marRight w:val="0"/>
      <w:marTop w:val="0"/>
      <w:marBottom w:val="0"/>
      <w:divBdr>
        <w:top w:val="none" w:sz="0" w:space="0" w:color="auto"/>
        <w:left w:val="none" w:sz="0" w:space="0" w:color="auto"/>
        <w:bottom w:val="none" w:sz="0" w:space="0" w:color="auto"/>
        <w:right w:val="none" w:sz="0" w:space="0" w:color="auto"/>
      </w:divBdr>
    </w:div>
    <w:div w:id="132725065">
      <w:bodyDiv w:val="1"/>
      <w:marLeft w:val="0"/>
      <w:marRight w:val="0"/>
      <w:marTop w:val="0"/>
      <w:marBottom w:val="0"/>
      <w:divBdr>
        <w:top w:val="none" w:sz="0" w:space="0" w:color="auto"/>
        <w:left w:val="none" w:sz="0" w:space="0" w:color="auto"/>
        <w:bottom w:val="none" w:sz="0" w:space="0" w:color="auto"/>
        <w:right w:val="none" w:sz="0" w:space="0" w:color="auto"/>
      </w:divBdr>
    </w:div>
    <w:div w:id="773939144">
      <w:bodyDiv w:val="1"/>
      <w:marLeft w:val="0"/>
      <w:marRight w:val="0"/>
      <w:marTop w:val="0"/>
      <w:marBottom w:val="0"/>
      <w:divBdr>
        <w:top w:val="none" w:sz="0" w:space="0" w:color="auto"/>
        <w:left w:val="none" w:sz="0" w:space="0" w:color="auto"/>
        <w:bottom w:val="none" w:sz="0" w:space="0" w:color="auto"/>
        <w:right w:val="none" w:sz="0" w:space="0" w:color="auto"/>
      </w:divBdr>
    </w:div>
    <w:div w:id="839855071">
      <w:bodyDiv w:val="1"/>
      <w:marLeft w:val="0"/>
      <w:marRight w:val="0"/>
      <w:marTop w:val="0"/>
      <w:marBottom w:val="0"/>
      <w:divBdr>
        <w:top w:val="none" w:sz="0" w:space="0" w:color="auto"/>
        <w:left w:val="none" w:sz="0" w:space="0" w:color="auto"/>
        <w:bottom w:val="none" w:sz="0" w:space="0" w:color="auto"/>
        <w:right w:val="none" w:sz="0" w:space="0" w:color="auto"/>
      </w:divBdr>
    </w:div>
    <w:div w:id="1201165853">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454711246">
      <w:bodyDiv w:val="1"/>
      <w:marLeft w:val="0"/>
      <w:marRight w:val="0"/>
      <w:marTop w:val="0"/>
      <w:marBottom w:val="0"/>
      <w:divBdr>
        <w:top w:val="none" w:sz="0" w:space="0" w:color="auto"/>
        <w:left w:val="none" w:sz="0" w:space="0" w:color="auto"/>
        <w:bottom w:val="none" w:sz="0" w:space="0" w:color="auto"/>
        <w:right w:val="none" w:sz="0" w:space="0" w:color="auto"/>
      </w:divBdr>
    </w:div>
    <w:div w:id="1717773171">
      <w:bodyDiv w:val="1"/>
      <w:marLeft w:val="0"/>
      <w:marRight w:val="0"/>
      <w:marTop w:val="0"/>
      <w:marBottom w:val="0"/>
      <w:divBdr>
        <w:top w:val="none" w:sz="0" w:space="0" w:color="auto"/>
        <w:left w:val="none" w:sz="0" w:space="0" w:color="auto"/>
        <w:bottom w:val="none" w:sz="0" w:space="0" w:color="auto"/>
        <w:right w:val="none" w:sz="0" w:space="0" w:color="auto"/>
      </w:divBdr>
    </w:div>
    <w:div w:id="1722709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mark.norris@local.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www.local.gov.uk/documents/10180/6869714/L15-87+Councillor+Handbook+-+Taxi+and+PHV+Licensing_06.pdf/c73bec4b-cd31-4bcd-be2c-f5fe3e87b4f4"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schemas.openxmlformats.org/package/2006/metadata/core-properties"/>
    <ds:schemaRef ds:uri="http://purl.org/dc/dcmitype/"/>
    <ds:schemaRef ds:uri="a2450aae-1d20-4711-921f-ba4e3dc97b4d"/>
    <ds:schemaRef ds:uri="http://schemas.microsoft.com/office/2006/documentManagement/types"/>
    <ds:schemaRef ds:uri="http://purl.org/dc/terms/"/>
    <ds:schemaRef ds:uri="http://schemas.microsoft.com/office/2006/metadata/properties"/>
    <ds:schemaRef ds:uri="http://www.w3.org/XML/1998/namespace"/>
    <ds:schemaRef ds:uri="http://purl.org/dc/elements/1.1/"/>
    <ds:schemaRef ds:uri="http://schemas.microsoft.com/office/infopath/2007/PartnerControls"/>
  </ds:schemaRefs>
</ds:datastoreItem>
</file>

<file path=customXml/itemProps4.xml><?xml version="1.0" encoding="utf-8"?>
<ds:datastoreItem xmlns:ds="http://schemas.openxmlformats.org/officeDocument/2006/customXml" ds:itemID="{CF7711C8-908A-4605-9687-2944E52FC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1013</Words>
  <Characters>5616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6616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Hannah Boylan</cp:lastModifiedBy>
  <cp:revision>4</cp:revision>
  <cp:lastPrinted>2010-08-12T11:06:00Z</cp:lastPrinted>
  <dcterms:created xsi:type="dcterms:W3CDTF">2015-06-01T15:14:00Z</dcterms:created>
  <dcterms:modified xsi:type="dcterms:W3CDTF">2015-06-02T08:43:00Z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SSC Chairs Report June 2015</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